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EA" w:rsidRPr="00A029EA" w:rsidRDefault="00A029EA" w:rsidP="00A029EA">
      <w:pPr>
        <w:pBdr>
          <w:bottom w:val="dashed" w:sz="6" w:space="4" w:color="019FBD"/>
        </w:pBdr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</w:pPr>
      <w:r w:rsidRPr="00A029EA"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  <w:t>ПРЕСС-РЕЛИЗ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39"/>
      </w:tblGrid>
      <w:tr w:rsidR="00A029EA" w:rsidRPr="00A029EA" w:rsidTr="00A029EA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029EA" w:rsidRPr="00A029EA" w:rsidRDefault="00A029EA" w:rsidP="00A0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A029EA" w:rsidRPr="00A029EA" w:rsidRDefault="00A029EA" w:rsidP="00A029EA">
      <w:pPr>
        <w:spacing w:after="24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</w:p>
    <w:p w:rsidR="00A029EA" w:rsidRPr="00A029EA" w:rsidRDefault="00A029EA" w:rsidP="00A029EA">
      <w:pPr>
        <w:spacing w:after="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      22-24 мая 2013 года в географическом центре Евразийского континента – в столице Казахстана городе Астана, пройдет VI Астанинский экономический форум (далее - Форум).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 Данный Форум ежегодно проводится по инициативе Президента Республики Казахстан Н.А. Назарбаева и является признанным международным саммитом, объединяющим лучшие умы человечества для поиска решений по экономическим, финансовым и социальным вызовам современности.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 На Форуме примут участие 8 500 делегатов из 100 стран, в числе которых Главы государств и правительств, видные политические и общественные деятели, руководители международных организаций и бизнес корпораций, ведущие исследователи и лауреаты Нобелевской премии, а также представители мировых СМИ.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     Ежегодная повестка Форума является отражением современного мироустройства, в 2013 году будут обсуждены 5 основных направлений развития глобальной экономики: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1.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Перспективы глобального экономического роста и цен на сырье в 2013г.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2.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Инфраструктура и инновационные технологии.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3.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Конкурентоспособность на международных рынках, эффективность коммуникативной площадки G-global.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4.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Социальные аспекты экономического роста.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5.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Финансовые системы, глобальные риски и меры по их предотвращению.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 xml:space="preserve">     </w:t>
      </w:r>
      <w:proofErr w:type="gramStart"/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Кроме того</w:t>
      </w:r>
      <w:proofErr w:type="gramEnd"/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Форум продолжит проведение дискуссий глобальных лидеров, тет-а-тет бесед и теледебатов мировых СМИ.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 На данный момент свое участие в Форуме, уже подтвердили более 34 высокопоставленных общественных деятелей, в том числе ряд авторитетных политиков и бизнесменов, 9 лауреатов Нобелевской Премии.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 В условиях турбулентности и трансформации глобальной экономики важнейшим событием в рамках предстоящего Форума станет Всемирная Антикризисная Конференция, планируемая к проведению совместно с ООН и Российским председательством в G-20, по итогам которой, будет разработан проект Мирового Антикризисного Плана ООН.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 Главным итогом Форума станет Открытое письмо для Правительств государств-членов ООН с рекомендациями по оздоровлению и развитию мировой экономики, которое будет направлено в организационные комитеты G-8 и G-20, Международный валютный фонд, Мировой банк, ООН, а также в Организацию экономического сотрудничества и развития. Рекомендации будут разработаны ведущими специалистами в области международной экономики и финансов, а также экспертами коммуникативной площадки «G-Global» </w:t>
      </w:r>
      <w:r w:rsidRPr="00A029EA">
        <w:rPr>
          <w:rFonts w:ascii="Tahoma" w:eastAsia="Times New Roman" w:hAnsi="Tahoma" w:cs="Tahoma"/>
          <w:color w:val="0000FF"/>
          <w:sz w:val="19"/>
          <w:szCs w:val="19"/>
          <w:lang w:eastAsia="ru-RU"/>
        </w:rPr>
        <w:t>www.g-global.kz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 Форум 2013г. будет насыщен неформальными встречами, а для расширения деловой активности пройдет единая индустриально-инновационная выставка, что создаст идеальную платформу для сотрудничества и заключения долгосрочных меморандумов и договоров между странами и организациями.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Подробная информация на </w:t>
      </w:r>
      <w:hyperlink r:id="rId4" w:tgtFrame="_blank" w:history="1">
        <w:r w:rsidRPr="00A029EA">
          <w:rPr>
            <w:rFonts w:ascii="Tahoma" w:eastAsia="Times New Roman" w:hAnsi="Tahoma" w:cs="Tahoma"/>
            <w:color w:val="0000FF"/>
            <w:sz w:val="19"/>
            <w:szCs w:val="19"/>
            <w:lang w:eastAsia="ru-RU"/>
          </w:rPr>
          <w:t>www.aef.kz</w:t>
        </w:r>
      </w:hyperlink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i/>
          <w:iCs/>
          <w:color w:val="111111"/>
          <w:sz w:val="19"/>
          <w:szCs w:val="19"/>
          <w:u w:val="single"/>
          <w:lang w:eastAsia="ru-RU"/>
        </w:rPr>
        <w:t>Организаторы VI Астанинского экономического форума: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Главный организатор: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Ассоциация «Евразийский экономический клуб ученых» 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A029EA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Соорганизаторы:</w:t>
      </w:r>
      <w:r w:rsidRPr="00A029EA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Министерства и Национальный банк Республики Казахстан, «ФНБ «Самрук-Казына», ООН, Глобальные СМИ, Всемирная организация интеллектуальной собственности, Обновленный Бреттон-Вудский комитет, Мадридский клуб, Российская академия естественных наук и другие.</w:t>
      </w:r>
    </w:p>
    <w:p w:rsidR="002A4EE1" w:rsidRDefault="00A029EA">
      <w:bookmarkStart w:id="0" w:name="_GoBack"/>
      <w:bookmarkEnd w:id="0"/>
    </w:p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EA"/>
    <w:rsid w:val="0019382B"/>
    <w:rsid w:val="00A029EA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63E6F-262B-4414-B69B-DA10EAD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29EA"/>
  </w:style>
  <w:style w:type="character" w:styleId="a3">
    <w:name w:val="Hyperlink"/>
    <w:basedOn w:val="a0"/>
    <w:uiPriority w:val="99"/>
    <w:semiHidden/>
    <w:unhideWhenUsed/>
    <w:rsid w:val="00A02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2017-06-06T08:54:00Z</dcterms:created>
  <dcterms:modified xsi:type="dcterms:W3CDTF">2017-06-06T08:54:00Z</dcterms:modified>
</cp:coreProperties>
</file>